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67D79D" w14:textId="37FC2124" w:rsidR="00593CBF" w:rsidRPr="00FC2CAE" w:rsidRDefault="004932F7" w:rsidP="00FC2CAE">
      <w:pPr>
        <w:jc w:val="center"/>
        <w:rPr>
          <w:b/>
          <w:bCs/>
        </w:rPr>
      </w:pPr>
      <w:r>
        <w:rPr>
          <w:b/>
          <w:bCs/>
        </w:rPr>
        <w:t>LA CELEBRAZIONI DEI SACRAMENTI</w:t>
      </w:r>
    </w:p>
    <w:p w14:paraId="26F68A54" w14:textId="6EA8CC0B" w:rsidR="00FC2CAE" w:rsidRPr="00FC2CAE" w:rsidRDefault="00C404F8" w:rsidP="00FC2CAE">
      <w:pPr>
        <w:jc w:val="center"/>
        <w:rPr>
          <w:i/>
          <w:iCs/>
        </w:rPr>
      </w:pPr>
      <w:r>
        <w:rPr>
          <w:i/>
          <w:iCs/>
        </w:rPr>
        <w:t>Nota pastorale</w:t>
      </w:r>
    </w:p>
    <w:p w14:paraId="4884003A" w14:textId="372EAA85" w:rsidR="00FC2CAE" w:rsidRDefault="00FC2CAE"/>
    <w:p w14:paraId="2AB17F41" w14:textId="77777777" w:rsidR="00A57757" w:rsidRDefault="00A57757"/>
    <w:p w14:paraId="6DF5D3CD" w14:textId="7E47CFF2" w:rsidR="00A57757" w:rsidRDefault="00A57757" w:rsidP="00377F2E">
      <w:pPr>
        <w:spacing w:line="276" w:lineRule="auto"/>
      </w:pPr>
      <w:r>
        <w:t xml:space="preserve">1. </w:t>
      </w:r>
      <w:r w:rsidRPr="00A57757">
        <w:rPr>
          <w:smallCaps/>
        </w:rPr>
        <w:t>L’uso dell</w:t>
      </w:r>
      <w:r>
        <w:rPr>
          <w:smallCaps/>
        </w:rPr>
        <w:t>a</w:t>
      </w:r>
      <w:r w:rsidRPr="00A57757">
        <w:rPr>
          <w:smallCaps/>
        </w:rPr>
        <w:t xml:space="preserve"> rettori</w:t>
      </w:r>
      <w:r>
        <w:rPr>
          <w:smallCaps/>
        </w:rPr>
        <w:t>a</w:t>
      </w:r>
      <w:r w:rsidRPr="00A57757">
        <w:rPr>
          <w:smallCaps/>
        </w:rPr>
        <w:t xml:space="preserve"> nel territorio di una parrocchia</w:t>
      </w:r>
      <w:r>
        <w:t xml:space="preserve">  </w:t>
      </w:r>
    </w:p>
    <w:p w14:paraId="3FCED9C9" w14:textId="13D0EE2B" w:rsidR="00FC2CAE" w:rsidRDefault="00A57757" w:rsidP="00377F2E">
      <w:pPr>
        <w:pStyle w:val="Nessunaspaziatura"/>
        <w:tabs>
          <w:tab w:val="left" w:pos="284"/>
        </w:tabs>
        <w:spacing w:before="120" w:line="276" w:lineRule="auto"/>
        <w:jc w:val="both"/>
        <w:rPr>
          <w:rFonts w:ascii="Times New Roman" w:hAnsi="Times New Roman" w:cs="Times New Roman"/>
          <w:sz w:val="24"/>
          <w:szCs w:val="24"/>
        </w:rPr>
      </w:pPr>
      <w:r>
        <w:rPr>
          <w:rFonts w:ascii="Times New Roman" w:hAnsi="Times New Roman" w:cs="Times New Roman"/>
          <w:sz w:val="24"/>
          <w:szCs w:val="24"/>
        </w:rPr>
        <w:tab/>
        <w:t xml:space="preserve">Nel </w:t>
      </w:r>
      <w:r w:rsidR="00377F2E">
        <w:rPr>
          <w:rFonts w:ascii="Times New Roman" w:hAnsi="Times New Roman" w:cs="Times New Roman"/>
          <w:sz w:val="24"/>
          <w:szCs w:val="24"/>
        </w:rPr>
        <w:t xml:space="preserve">Codice di Diritto Canonico, al </w:t>
      </w:r>
      <w:r w:rsidR="00FC2CAE">
        <w:rPr>
          <w:rFonts w:ascii="Times New Roman" w:hAnsi="Times New Roman" w:cs="Times New Roman"/>
          <w:sz w:val="24"/>
          <w:szCs w:val="24"/>
        </w:rPr>
        <w:t>can.</w:t>
      </w:r>
      <w:r w:rsidR="00FC2CAE" w:rsidRPr="001733D7">
        <w:rPr>
          <w:rFonts w:ascii="Times New Roman" w:hAnsi="Times New Roman" w:cs="Times New Roman"/>
          <w:sz w:val="24"/>
          <w:szCs w:val="24"/>
        </w:rPr>
        <w:t xml:space="preserve"> 1219</w:t>
      </w:r>
      <w:r w:rsidR="00377F2E">
        <w:rPr>
          <w:rFonts w:ascii="Times New Roman" w:hAnsi="Times New Roman" w:cs="Times New Roman"/>
          <w:sz w:val="24"/>
          <w:szCs w:val="24"/>
        </w:rPr>
        <w:t>,</w:t>
      </w:r>
      <w:r w:rsidR="00FC2CAE">
        <w:rPr>
          <w:rFonts w:ascii="Times New Roman" w:hAnsi="Times New Roman" w:cs="Times New Roman"/>
          <w:sz w:val="24"/>
          <w:szCs w:val="24"/>
        </w:rPr>
        <w:t xml:space="preserve"> si legge: «</w:t>
      </w:r>
      <w:r w:rsidR="00FC2CAE" w:rsidRPr="00987D9E">
        <w:rPr>
          <w:rFonts w:ascii="Times New Roman" w:hAnsi="Times New Roman" w:cs="Times New Roman"/>
          <w:i/>
          <w:iCs/>
          <w:sz w:val="24"/>
          <w:szCs w:val="24"/>
        </w:rPr>
        <w:t>Nella chiesa legittimamente dedicata o benedetta si possono compiere tutti gli atti del culto divino salvi i diritti parrocchiali</w:t>
      </w:r>
      <w:r w:rsidR="00FC2CAE">
        <w:rPr>
          <w:rFonts w:ascii="Times New Roman" w:hAnsi="Times New Roman" w:cs="Times New Roman"/>
          <w:sz w:val="24"/>
          <w:szCs w:val="24"/>
        </w:rPr>
        <w:t>»</w:t>
      </w:r>
      <w:r>
        <w:rPr>
          <w:rFonts w:ascii="Times New Roman" w:hAnsi="Times New Roman" w:cs="Times New Roman"/>
          <w:sz w:val="24"/>
          <w:szCs w:val="24"/>
        </w:rPr>
        <w:t>. Tale affermazione aiuta a</w:t>
      </w:r>
      <w:r w:rsidR="00FC2CAE" w:rsidRPr="001733D7">
        <w:rPr>
          <w:rFonts w:ascii="Times New Roman" w:hAnsi="Times New Roman" w:cs="Times New Roman"/>
          <w:sz w:val="24"/>
          <w:szCs w:val="24"/>
        </w:rPr>
        <w:t xml:space="preserve"> rispondere alle esigenze del culto divino e </w:t>
      </w:r>
      <w:r w:rsidR="00FC2CAE">
        <w:rPr>
          <w:rFonts w:ascii="Times New Roman" w:hAnsi="Times New Roman" w:cs="Times New Roman"/>
          <w:sz w:val="24"/>
          <w:szCs w:val="24"/>
        </w:rPr>
        <w:t xml:space="preserve">favorire una corretta comprensione di una </w:t>
      </w:r>
      <w:r w:rsidR="00FC2CAE" w:rsidRPr="001733D7">
        <w:rPr>
          <w:rFonts w:ascii="Times New Roman" w:hAnsi="Times New Roman" w:cs="Times New Roman"/>
          <w:sz w:val="24"/>
          <w:szCs w:val="24"/>
        </w:rPr>
        <w:t>gerarchia dei luoghi di culto</w:t>
      </w:r>
      <w:r w:rsidR="00FC2CAE">
        <w:rPr>
          <w:rFonts w:ascii="Times New Roman" w:hAnsi="Times New Roman" w:cs="Times New Roman"/>
          <w:sz w:val="24"/>
          <w:szCs w:val="24"/>
        </w:rPr>
        <w:t xml:space="preserve">, </w:t>
      </w:r>
      <w:r>
        <w:rPr>
          <w:rFonts w:ascii="Times New Roman" w:hAnsi="Times New Roman" w:cs="Times New Roman"/>
          <w:sz w:val="24"/>
          <w:szCs w:val="24"/>
        </w:rPr>
        <w:t>rilevando,</w:t>
      </w:r>
      <w:r w:rsidR="00FC2CAE">
        <w:rPr>
          <w:rFonts w:ascii="Times New Roman" w:hAnsi="Times New Roman" w:cs="Times New Roman"/>
          <w:sz w:val="24"/>
          <w:szCs w:val="24"/>
        </w:rPr>
        <w:t xml:space="preserve"> secondo la sapienza della Chiesa, la differenza pastorale, oltre che cultuale e canonica, della chiesa parrocchiale, sede </w:t>
      </w:r>
      <w:r w:rsidR="005166A1">
        <w:rPr>
          <w:rFonts w:ascii="Times New Roman" w:hAnsi="Times New Roman" w:cs="Times New Roman"/>
          <w:sz w:val="24"/>
          <w:szCs w:val="24"/>
        </w:rPr>
        <w:t>di una</w:t>
      </w:r>
      <w:r w:rsidR="00FC2CAE">
        <w:rPr>
          <w:rFonts w:ascii="Times New Roman" w:hAnsi="Times New Roman" w:cs="Times New Roman"/>
          <w:sz w:val="24"/>
          <w:szCs w:val="24"/>
        </w:rPr>
        <w:t xml:space="preserve"> comunità, e della chiesa </w:t>
      </w:r>
      <w:proofErr w:type="spellStart"/>
      <w:r w:rsidR="00FC2CAE">
        <w:rPr>
          <w:rFonts w:ascii="Times New Roman" w:hAnsi="Times New Roman" w:cs="Times New Roman"/>
          <w:sz w:val="24"/>
          <w:szCs w:val="24"/>
        </w:rPr>
        <w:t>rettoriale</w:t>
      </w:r>
      <w:proofErr w:type="spellEnd"/>
      <w:r w:rsidR="00FC2CAE">
        <w:rPr>
          <w:rFonts w:ascii="Times New Roman" w:hAnsi="Times New Roman" w:cs="Times New Roman"/>
          <w:sz w:val="24"/>
          <w:szCs w:val="24"/>
        </w:rPr>
        <w:t>, espressione di peculiari aspetti storici della devozione locale.</w:t>
      </w:r>
    </w:p>
    <w:p w14:paraId="070C0ADD" w14:textId="1B4DD00F" w:rsidR="00FC2CAE" w:rsidRDefault="00FC2CAE" w:rsidP="00377F2E">
      <w:pPr>
        <w:spacing w:before="120" w:line="276" w:lineRule="auto"/>
      </w:pPr>
      <w:r>
        <w:tab/>
      </w:r>
      <w:r w:rsidR="005166A1">
        <w:t xml:space="preserve">Questa precisazione è importante, perché </w:t>
      </w:r>
      <w:r w:rsidR="00A3737A">
        <w:t>mette in evidenza il ruolo</w:t>
      </w:r>
      <w:r w:rsidR="005166A1">
        <w:t xml:space="preserve"> </w:t>
      </w:r>
      <w:r w:rsidR="00A3737A">
        <w:t>che</w:t>
      </w:r>
      <w:r w:rsidR="005166A1">
        <w:t xml:space="preserve"> </w:t>
      </w:r>
      <w:r w:rsidR="007C708F">
        <w:t xml:space="preserve">ha </w:t>
      </w:r>
      <w:r w:rsidR="005166A1">
        <w:t>una rettoria</w:t>
      </w:r>
      <w:r w:rsidR="00A3737A">
        <w:t xml:space="preserve"> </w:t>
      </w:r>
      <w:r w:rsidR="005166A1">
        <w:t xml:space="preserve">nel territorio di una parrocchia o di un vicariato. </w:t>
      </w:r>
      <w:r w:rsidR="00A3737A">
        <w:t xml:space="preserve">La sua presenza è funzionale alle attività liturgiche </w:t>
      </w:r>
      <w:r w:rsidR="00E66307">
        <w:t>e</w:t>
      </w:r>
      <w:r w:rsidR="00A3737A">
        <w:t xml:space="preserve"> formative del piano pastorale della parrocchia cui essa afferisce. </w:t>
      </w:r>
      <w:r w:rsidR="00E66307">
        <w:t xml:space="preserve">Ciò significa che la celebrazione dell’Eucaristia domenicale, centro e culmine di una comunità, </w:t>
      </w:r>
      <w:r w:rsidR="00A57757">
        <w:t>dovrà</w:t>
      </w:r>
      <w:r w:rsidR="001E669B">
        <w:t xml:space="preserve"> svolger</w:t>
      </w:r>
      <w:r w:rsidR="00A57757">
        <w:t>si</w:t>
      </w:r>
      <w:r w:rsidR="001E669B">
        <w:t xml:space="preserve"> sempre</w:t>
      </w:r>
      <w:r w:rsidR="002F1503">
        <w:t xml:space="preserve"> nella parrocchia di riferimento</w:t>
      </w:r>
      <w:r w:rsidR="001E669B">
        <w:t xml:space="preserve">. </w:t>
      </w:r>
      <w:r w:rsidR="001E669B">
        <w:rPr>
          <w:rFonts w:cs="Times New Roman"/>
        </w:rPr>
        <w:t>Le</w:t>
      </w:r>
      <w:r w:rsidR="001E669B">
        <w:t xml:space="preserve"> nostre comunità vanno educate al senso sacramentale di quest’incontro settimanale, dal quale dipartono gli orientamenti formativi per la crescita della fede, la quale si configura nel convenire unanim</w:t>
      </w:r>
      <w:r w:rsidR="007F0C30">
        <w:t>e</w:t>
      </w:r>
      <w:r w:rsidR="001E669B">
        <w:t xml:space="preserve"> </w:t>
      </w:r>
      <w:r w:rsidR="007F0C30">
        <w:t>al</w:t>
      </w:r>
      <w:r w:rsidR="001E669B">
        <w:t xml:space="preserve">l’unica lode </w:t>
      </w:r>
      <w:r w:rsidR="007C708F">
        <w:t>del</w:t>
      </w:r>
      <w:r w:rsidR="001E669B">
        <w:t xml:space="preserve"> Signore. </w:t>
      </w:r>
      <w:r w:rsidR="007C708F">
        <w:rPr>
          <w:rFonts w:cs="Times New Roman"/>
        </w:rPr>
        <w:t>È</w:t>
      </w:r>
      <w:r w:rsidR="007C708F">
        <w:t xml:space="preserve"> un percorso lento e faticoso, ma necessario per formarsi al senso della comunità, </w:t>
      </w:r>
      <w:r w:rsidR="00EC0834">
        <w:t>la quale accoglie nel suo seno le peculiari e distinte spiritualità dei gruppi. Il suo compito infatti è armonizzare quanto il Signore permette con i suoi carismi, senza mai accentuar</w:t>
      </w:r>
      <w:r w:rsidR="00552D31">
        <w:t>ne</w:t>
      </w:r>
      <w:r w:rsidR="00EC0834">
        <w:t xml:space="preserve"> qualcuno, giacché </w:t>
      </w:r>
      <w:r w:rsidR="007015E8">
        <w:t>è specifico di una</w:t>
      </w:r>
      <w:r w:rsidR="00EC0834">
        <w:t xml:space="preserve"> comunità </w:t>
      </w:r>
      <w:r w:rsidR="007015E8">
        <w:t>parrocchiale attuare, da un punto di vista pastorale,</w:t>
      </w:r>
      <w:r w:rsidR="00EC0834">
        <w:t xml:space="preserve"> </w:t>
      </w:r>
      <w:r w:rsidR="007015E8">
        <w:t xml:space="preserve">l’indicazione che l’apostolo annota in 1Cor 12,27: </w:t>
      </w:r>
      <w:r w:rsidR="007015E8">
        <w:rPr>
          <w:rFonts w:cs="Times New Roman"/>
        </w:rPr>
        <w:t>«</w:t>
      </w:r>
      <w:r w:rsidR="007015E8" w:rsidRPr="007015E8">
        <w:rPr>
          <w:i/>
          <w:iCs/>
        </w:rPr>
        <w:t>Ora voi siete il corpo di Cristo e sue membra, ciascuno per la sua parte</w:t>
      </w:r>
      <w:r w:rsidR="007015E8">
        <w:rPr>
          <w:rFonts w:cs="Times New Roman"/>
        </w:rPr>
        <w:t>»</w:t>
      </w:r>
      <w:r w:rsidR="007015E8">
        <w:t xml:space="preserve">. </w:t>
      </w:r>
    </w:p>
    <w:p w14:paraId="12FABD03" w14:textId="3831E346" w:rsidR="00A57757" w:rsidRDefault="00A57757" w:rsidP="00377F2E">
      <w:pPr>
        <w:spacing w:line="276" w:lineRule="auto"/>
      </w:pPr>
    </w:p>
    <w:p w14:paraId="6CE8BD55" w14:textId="4916880E" w:rsidR="00A57757" w:rsidRDefault="00A57757" w:rsidP="00377F2E">
      <w:pPr>
        <w:spacing w:line="276" w:lineRule="auto"/>
      </w:pPr>
      <w:r>
        <w:t xml:space="preserve">2. </w:t>
      </w:r>
      <w:r w:rsidRPr="00A57757">
        <w:rPr>
          <w:smallCaps/>
        </w:rPr>
        <w:t>La celebrazioni dei sacramenti</w:t>
      </w:r>
      <w:r>
        <w:t xml:space="preserve"> </w:t>
      </w:r>
    </w:p>
    <w:p w14:paraId="7426DD1F" w14:textId="49305C5F" w:rsidR="007015E8" w:rsidRDefault="003E1EB6" w:rsidP="00377F2E">
      <w:pPr>
        <w:spacing w:before="120" w:line="276" w:lineRule="auto"/>
      </w:pPr>
      <w:r>
        <w:tab/>
        <w:t>Per quanto concerne la celebrazione dei sacramenti</w:t>
      </w:r>
      <w:r w:rsidR="00130B4F">
        <w:t xml:space="preserve"> (battesimo, matrimonio, funerale, ordinazione) </w:t>
      </w:r>
      <w:r w:rsidR="00A57757">
        <w:t>è necessario che si tenga</w:t>
      </w:r>
      <w:r w:rsidR="00130B4F">
        <w:t xml:space="preserve"> conto delle seguenti disposizioni: </w:t>
      </w:r>
    </w:p>
    <w:p w14:paraId="2C03967C" w14:textId="7978B0BC" w:rsidR="00FC2CAE" w:rsidRDefault="00494AA7" w:rsidP="00377F2E">
      <w:pPr>
        <w:pStyle w:val="Paragrafoelenco"/>
        <w:numPr>
          <w:ilvl w:val="0"/>
          <w:numId w:val="3"/>
        </w:numPr>
        <w:spacing w:before="120" w:line="276" w:lineRule="auto"/>
        <w:ind w:left="714" w:hanging="357"/>
      </w:pPr>
      <w:r>
        <w:t>G</w:t>
      </w:r>
      <w:r w:rsidR="00130B4F">
        <w:t xml:space="preserve">iacché il fonte battesimale si trova nella chiesa parrocchiale, tale sacramento si amministri laddove </w:t>
      </w:r>
      <w:r w:rsidR="00B75AE1">
        <w:t>la comunità svolge la sua attività liturgico-pastorale</w:t>
      </w:r>
      <w:r w:rsidR="00130B4F">
        <w:t xml:space="preserve">. </w:t>
      </w:r>
      <w:r w:rsidR="00B75AE1">
        <w:t>Il fonte</w:t>
      </w:r>
      <w:r w:rsidR="00130B4F">
        <w:t xml:space="preserve"> indica </w:t>
      </w:r>
      <w:r w:rsidR="00B75AE1">
        <w:t>sacramentalmente</w:t>
      </w:r>
      <w:r w:rsidR="00130B4F">
        <w:t xml:space="preserve"> l’inizio della vita cristiana e l’inserimento</w:t>
      </w:r>
      <w:r w:rsidR="00B75AE1">
        <w:t xml:space="preserve"> solenne</w:t>
      </w:r>
      <w:r w:rsidR="00130B4F">
        <w:t xml:space="preserve"> nella comunità</w:t>
      </w:r>
      <w:r w:rsidR="00B75AE1">
        <w:t xml:space="preserve">. Stando però al can. 858 § 2, ove si legge: </w:t>
      </w:r>
      <w:r w:rsidR="00B75AE1">
        <w:rPr>
          <w:rFonts w:cs="Times New Roman"/>
        </w:rPr>
        <w:t>«</w:t>
      </w:r>
      <w:r w:rsidR="00B75AE1" w:rsidRPr="00B75AE1">
        <w:rPr>
          <w:i/>
          <w:iCs/>
        </w:rPr>
        <w:t>Per comodità dei fedeli, l’Ordinario del luogo, udito il parroco locale, può permettere o disporre che il fonte battesimale si trovi anche in un’altra chiesa o in un oratorio entro i confini della parrocchia</w:t>
      </w:r>
      <w:r w:rsidR="00B75AE1">
        <w:rPr>
          <w:rFonts w:cs="Times New Roman"/>
        </w:rPr>
        <w:t>»</w:t>
      </w:r>
      <w:r w:rsidR="00B75AE1">
        <w:t xml:space="preserve">, è possibile amministrare il sacramento in una chiesa </w:t>
      </w:r>
      <w:proofErr w:type="spellStart"/>
      <w:r w:rsidR="00B75AE1">
        <w:t>rettoriale</w:t>
      </w:r>
      <w:proofErr w:type="spellEnd"/>
      <w:r w:rsidR="00B75AE1">
        <w:t>, previa disposizione del</w:t>
      </w:r>
      <w:r w:rsidR="00552D31">
        <w:t>l’Ordinario del luogo</w:t>
      </w:r>
      <w:r>
        <w:t>.</w:t>
      </w:r>
    </w:p>
    <w:p w14:paraId="45CA0AD4" w14:textId="5360CEA6" w:rsidR="00B75AE1" w:rsidRDefault="00494AA7" w:rsidP="00377F2E">
      <w:pPr>
        <w:pStyle w:val="Paragrafoelenco"/>
        <w:numPr>
          <w:ilvl w:val="0"/>
          <w:numId w:val="3"/>
        </w:numPr>
        <w:spacing w:line="276" w:lineRule="auto"/>
        <w:ind w:left="714" w:hanging="357"/>
      </w:pPr>
      <w:r>
        <w:t>P</w:t>
      </w:r>
      <w:r w:rsidR="00F62994">
        <w:t xml:space="preserve">er il sacramento del matrimonio, è bene seguire le indicazioni, esplicitate dagli Orientamenti Sinodali </w:t>
      </w:r>
      <w:r w:rsidR="00F62994" w:rsidRPr="00F62994">
        <w:rPr>
          <w:i/>
          <w:iCs/>
        </w:rPr>
        <w:t>La casa sulla roccia</w:t>
      </w:r>
      <w:r w:rsidR="00F62994">
        <w:t xml:space="preserve"> al n. 9, in particolare ove si legge: </w:t>
      </w:r>
      <w:r w:rsidR="00F62994">
        <w:rPr>
          <w:rFonts w:cs="Times New Roman"/>
        </w:rPr>
        <w:t>«</w:t>
      </w:r>
      <w:r w:rsidR="00F62994" w:rsidRPr="00F62994">
        <w:rPr>
          <w:i/>
          <w:iCs/>
        </w:rPr>
        <w:t xml:space="preserve">Si auspica infatti che le nozze vengano celebrate presso la parrocchia dello sposo o della sposa, mentre sono assolutamente vietati luoghi non previsti (agriturismo, </w:t>
      </w:r>
      <w:r w:rsidR="00F62994" w:rsidRPr="00F62994">
        <w:rPr>
          <w:i/>
          <w:iCs/>
        </w:rPr>
        <w:lastRenderedPageBreak/>
        <w:t xml:space="preserve">hotel, castelli, abitazioni private). </w:t>
      </w:r>
      <w:r w:rsidR="00F62994" w:rsidRPr="00F62994">
        <w:rPr>
          <w:rFonts w:cs="Times New Roman"/>
          <w:i/>
          <w:iCs/>
        </w:rPr>
        <w:t>È</w:t>
      </w:r>
      <w:r w:rsidR="00F62994" w:rsidRPr="00F62994">
        <w:rPr>
          <w:i/>
          <w:iCs/>
        </w:rPr>
        <w:t xml:space="preserve"> possibile che la celebrazione si svolga in qualche chiesa </w:t>
      </w:r>
      <w:proofErr w:type="spellStart"/>
      <w:r w:rsidR="00F62994" w:rsidRPr="00F62994">
        <w:rPr>
          <w:i/>
          <w:iCs/>
        </w:rPr>
        <w:t>rettoriale</w:t>
      </w:r>
      <w:proofErr w:type="spellEnd"/>
      <w:r w:rsidR="00F62994" w:rsidRPr="00F62994">
        <w:rPr>
          <w:i/>
          <w:iCs/>
        </w:rPr>
        <w:t xml:space="preserve"> con approvazione del Vescovo</w:t>
      </w:r>
      <w:r w:rsidR="00F62994">
        <w:rPr>
          <w:rFonts w:cs="Times New Roman"/>
        </w:rPr>
        <w:t>»</w:t>
      </w:r>
      <w:r w:rsidR="00F62994">
        <w:t xml:space="preserve">. </w:t>
      </w:r>
      <w:r w:rsidR="00F62994">
        <w:rPr>
          <w:rFonts w:cs="Times New Roman"/>
        </w:rPr>
        <w:t>È</w:t>
      </w:r>
      <w:r w:rsidR="00F62994">
        <w:t xml:space="preserve"> dunque compito del parroco educare i nubendi a capire il valore che ha la celebrazione del sacramento nella comunità parrocchiale, benché resti aperta la possibilità che </w:t>
      </w:r>
      <w:r w:rsidR="00A57757">
        <w:t>esso</w:t>
      </w:r>
      <w:r w:rsidR="00F62994">
        <w:t xml:space="preserve"> </w:t>
      </w:r>
      <w:r w:rsidR="003B429F">
        <w:t>possa essere celebrato</w:t>
      </w:r>
      <w:r w:rsidR="00F62994">
        <w:t xml:space="preserve"> in una rettoria della parrocchia</w:t>
      </w:r>
      <w:r w:rsidR="00B05F0F">
        <w:t xml:space="preserve">, </w:t>
      </w:r>
      <w:r w:rsidR="003B429F">
        <w:t xml:space="preserve">tenendo conto del can. 1118 § 1, laddove si legge: </w:t>
      </w:r>
      <w:r w:rsidR="003B429F">
        <w:rPr>
          <w:rFonts w:cs="Times New Roman"/>
        </w:rPr>
        <w:t>«</w:t>
      </w:r>
      <w:r w:rsidR="003B429F" w:rsidRPr="003B429F">
        <w:rPr>
          <w:i/>
          <w:iCs/>
        </w:rPr>
        <w:t>Con il permesso dell’Ordinario del luogo o del parroco potrà essere celebrato in altra chiesa o oratorio</w:t>
      </w:r>
      <w:r w:rsidR="003B429F">
        <w:rPr>
          <w:rFonts w:cs="Times New Roman"/>
        </w:rPr>
        <w:t>»</w:t>
      </w:r>
      <w:r w:rsidR="003B429F">
        <w:t xml:space="preserve">. Ciò significa che si dovrà </w:t>
      </w:r>
      <w:r w:rsidR="00685E98">
        <w:t xml:space="preserve">individuare e </w:t>
      </w:r>
      <w:r w:rsidR="003B429F">
        <w:t>stabilire</w:t>
      </w:r>
      <w:r w:rsidR="00685E98">
        <w:t>,</w:t>
      </w:r>
      <w:r w:rsidR="003B429F">
        <w:t xml:space="preserve"> in accordo con l’Ordinario del luogo, la rettoria, insita nel territorio d</w:t>
      </w:r>
      <w:r w:rsidR="00685E98">
        <w:t xml:space="preserve">ella </w:t>
      </w:r>
      <w:r w:rsidR="003B429F">
        <w:t>parrocchia o d</w:t>
      </w:r>
      <w:r w:rsidR="00685E98">
        <w:t>el</w:t>
      </w:r>
      <w:r w:rsidR="003B429F">
        <w:t xml:space="preserve"> vicariato, </w:t>
      </w:r>
      <w:r w:rsidR="00111018">
        <w:t>ove si potrà</w:t>
      </w:r>
      <w:r w:rsidR="00A67A01">
        <w:t xml:space="preserve"> eccezionalmente</w:t>
      </w:r>
      <w:r w:rsidR="00111018">
        <w:t xml:space="preserve"> </w:t>
      </w:r>
      <w:r w:rsidR="003B429F">
        <w:t>amministr</w:t>
      </w:r>
      <w:r w:rsidR="00111018">
        <w:t>are</w:t>
      </w:r>
      <w:r w:rsidR="003B429F">
        <w:t xml:space="preserve"> il sacrament</w:t>
      </w:r>
      <w:r w:rsidR="00A67A01">
        <w:t>o</w:t>
      </w:r>
      <w:r>
        <w:t>.</w:t>
      </w:r>
      <w:r w:rsidR="00A67A01">
        <w:t xml:space="preserve"> </w:t>
      </w:r>
    </w:p>
    <w:p w14:paraId="07486C51" w14:textId="1B01A3BE" w:rsidR="00A67A01" w:rsidRDefault="00494AA7" w:rsidP="00377F2E">
      <w:pPr>
        <w:pStyle w:val="Paragrafoelenco"/>
        <w:numPr>
          <w:ilvl w:val="0"/>
          <w:numId w:val="3"/>
        </w:numPr>
        <w:spacing w:line="276" w:lineRule="auto"/>
      </w:pPr>
      <w:r>
        <w:t>T</w:t>
      </w:r>
      <w:r w:rsidR="00E62826">
        <w:t xml:space="preserve">ali disposizioni valgono anche per la celebrazione delle esequie, per la quale occorre educare i </w:t>
      </w:r>
      <w:r w:rsidR="00552D31">
        <w:t>fedeli laici</w:t>
      </w:r>
      <w:r w:rsidR="00E62826">
        <w:t xml:space="preserve"> al senso della comunità parrocchiale, giacché il suffragio non è una congiuntura di tipo familiare. Bisogna saper formare le persone al </w:t>
      </w:r>
      <w:r w:rsidR="00A57757">
        <w:t>significato</w:t>
      </w:r>
      <w:r w:rsidR="00E62826">
        <w:t xml:space="preserve"> della preghiera d’intercessione che è sempre espressione di una comunità che condivide il dolore dei fratelli e delle sorelle. </w:t>
      </w:r>
      <w:r w:rsidR="00E62826">
        <w:rPr>
          <w:rFonts w:cs="Times New Roman"/>
        </w:rPr>
        <w:t>È</w:t>
      </w:r>
      <w:r w:rsidR="00E62826">
        <w:t xml:space="preserve"> giusto però, stando al can. 1177 § 2, ove si legge: </w:t>
      </w:r>
      <w:r w:rsidR="00E62826">
        <w:rPr>
          <w:rFonts w:cs="Times New Roman"/>
        </w:rPr>
        <w:t>«</w:t>
      </w:r>
      <w:r w:rsidR="00E62826" w:rsidRPr="00E62826">
        <w:rPr>
          <w:rFonts w:cs="Times New Roman"/>
          <w:i/>
          <w:iCs/>
        </w:rPr>
        <w:t>È</w:t>
      </w:r>
      <w:r w:rsidR="00E62826" w:rsidRPr="00E62826">
        <w:rPr>
          <w:i/>
          <w:iCs/>
        </w:rPr>
        <w:t xml:space="preserve"> consentito a ciascun fedele, o a coloro cui compete provvedere alle esequie del fedele defunto, scegliere un’altra chiesa per il funerale, con il consenso del rettore e avvertito il parroco proprio del defunto</w:t>
      </w:r>
      <w:r w:rsidR="00E62826">
        <w:rPr>
          <w:rFonts w:cs="Times New Roman"/>
        </w:rPr>
        <w:t>»</w:t>
      </w:r>
      <w:r w:rsidR="00E62826">
        <w:t xml:space="preserve">, </w:t>
      </w:r>
      <w:r w:rsidR="00A57757">
        <w:t>permettere</w:t>
      </w:r>
      <w:r w:rsidR="009652F5">
        <w:t xml:space="preserve"> che le esequie possano essere celebrate in una chiesa </w:t>
      </w:r>
      <w:proofErr w:type="spellStart"/>
      <w:r w:rsidR="009652F5">
        <w:t>rettoriale</w:t>
      </w:r>
      <w:proofErr w:type="spellEnd"/>
      <w:r w:rsidR="009652F5">
        <w:t>, la cui individuazione, per ragioni strettamente pastorali, è previamente concordata con l’Ordinario del luogo</w:t>
      </w:r>
      <w:r w:rsidR="007B51B6">
        <w:t>. Una riflessione particolare deve essere fatta sulla celebrazione del trigesimo. Non è possibile</w:t>
      </w:r>
      <w:r w:rsidR="00B57378">
        <w:t xml:space="preserve">, pur rispettando l’intenzione del defunto, moltiplicare messe. Sappiamo che non è facile, almeno in alcuni vicariati, far capire ai fedeli laici il valore della messa comunitaria, superando il difficile steccato della cosiddetta “messa personale”. </w:t>
      </w:r>
      <w:r w:rsidR="00B57378">
        <w:rPr>
          <w:rFonts w:cs="Times New Roman"/>
        </w:rPr>
        <w:t>È</w:t>
      </w:r>
      <w:r w:rsidR="00B57378">
        <w:t xml:space="preserve"> opportuno tuttavia che si cominci, laddove la necessità lo impone, ad educare i fedeli laici al senso dell’Eucaristia, come momento ecclesiale che forma al senso della comunità. </w:t>
      </w:r>
      <w:r w:rsidR="009652F5">
        <w:t xml:space="preserve"> </w:t>
      </w:r>
    </w:p>
    <w:p w14:paraId="4E31865B" w14:textId="0833C12D" w:rsidR="00D74459" w:rsidRDefault="00494AA7" w:rsidP="00377F2E">
      <w:pPr>
        <w:pStyle w:val="Paragrafoelenco"/>
        <w:numPr>
          <w:ilvl w:val="0"/>
          <w:numId w:val="3"/>
        </w:numPr>
        <w:spacing w:line="276" w:lineRule="auto"/>
      </w:pPr>
      <w:r>
        <w:t>L</w:t>
      </w:r>
      <w:r w:rsidR="00651A06">
        <w:t>’</w:t>
      </w:r>
      <w:r w:rsidR="00D74459">
        <w:t>ordinazion</w:t>
      </w:r>
      <w:r w:rsidR="00651A06">
        <w:t>e</w:t>
      </w:r>
      <w:r w:rsidR="00D74459">
        <w:t xml:space="preserve"> sacerdotal</w:t>
      </w:r>
      <w:r w:rsidR="00651A06">
        <w:t>e</w:t>
      </w:r>
      <w:r w:rsidR="00D74459">
        <w:t xml:space="preserve">, in accordo con i superiori del Seminario Vescovile, </w:t>
      </w:r>
      <w:r w:rsidR="00651A06">
        <w:t>è</w:t>
      </w:r>
      <w:r w:rsidR="00D74459">
        <w:t xml:space="preserve"> </w:t>
      </w:r>
      <w:r w:rsidR="00552D31">
        <w:t>celebrata</w:t>
      </w:r>
      <w:r w:rsidR="00D74459">
        <w:t xml:space="preserve"> </w:t>
      </w:r>
      <w:r w:rsidR="00651A06">
        <w:t>esclusivamente</w:t>
      </w:r>
      <w:r w:rsidR="00D74459">
        <w:t xml:space="preserve"> nella chiesa parrocchiale, sia per rimarcare le motivazioni primigenie che sottostanno alla chiamata del candidato sia per </w:t>
      </w:r>
      <w:r w:rsidR="00802759">
        <w:t>sostenere</w:t>
      </w:r>
      <w:r w:rsidR="00D74459">
        <w:t xml:space="preserve"> </w:t>
      </w:r>
      <w:r w:rsidR="00651A06">
        <w:t xml:space="preserve">le indicazioni della Pastorale Vocazionale, in collaborazione con la Pastorale Giovanile, nella ricerca vocazionale dei giovani. </w:t>
      </w:r>
    </w:p>
    <w:p w14:paraId="7E5ED1A8" w14:textId="3B172C2D" w:rsidR="002919E6" w:rsidRDefault="00802759" w:rsidP="00377F2E">
      <w:pPr>
        <w:spacing w:before="120" w:line="276" w:lineRule="auto"/>
      </w:pPr>
      <w:r>
        <w:tab/>
        <w:t xml:space="preserve">Sarà cura dei parroci, che hanno nel proprio territorio parrocchiale una o più chiese </w:t>
      </w:r>
      <w:proofErr w:type="spellStart"/>
      <w:r>
        <w:t>rettoriali</w:t>
      </w:r>
      <w:proofErr w:type="spellEnd"/>
      <w:r>
        <w:t xml:space="preserve"> attive, e dei rettori autonomi di chiese </w:t>
      </w:r>
      <w:proofErr w:type="spellStart"/>
      <w:r>
        <w:t>rettoriali</w:t>
      </w:r>
      <w:proofErr w:type="spellEnd"/>
      <w:r>
        <w:t xml:space="preserve"> discernere caso per caso, presentando all’Ordinario del luogo elementi validi </w:t>
      </w:r>
      <w:r w:rsidR="00552D31">
        <w:t>l’individuazione della rettoria che affiancherà la parrocchia, nelle variegate attività pastorali</w:t>
      </w:r>
      <w:r>
        <w:t xml:space="preserve">. Si eviti nella scelta delle chiese </w:t>
      </w:r>
      <w:proofErr w:type="spellStart"/>
      <w:r>
        <w:t>rettoriali</w:t>
      </w:r>
      <w:proofErr w:type="spellEnd"/>
      <w:r w:rsidR="00C87233">
        <w:t xml:space="preserve">, </w:t>
      </w:r>
      <w:r>
        <w:t>per la celebrazione dei sopracitati atti sacramentali e di culto divino</w:t>
      </w:r>
      <w:r w:rsidR="00C87233">
        <w:t>,</w:t>
      </w:r>
      <w:r>
        <w:t xml:space="preserve"> tutto ciò che vada contro i diritti delle chiese parrocchiali, mentre sarà cura dell’Ordinario del luogo valutare l’ammissibilità della scelta</w:t>
      </w:r>
      <w:r w:rsidR="00C87233">
        <w:t xml:space="preserve">, </w:t>
      </w:r>
      <w:r>
        <w:t xml:space="preserve">alla luce del particolare legame del richiedente con la tradizione o le attività proprie di quella chiesa </w:t>
      </w:r>
      <w:proofErr w:type="spellStart"/>
      <w:r>
        <w:t>rettoriale</w:t>
      </w:r>
      <w:proofErr w:type="spellEnd"/>
      <w:r w:rsidR="00552D31">
        <w:t xml:space="preserve">, nel contesto specifico della vita pastorale di una parrocchia. </w:t>
      </w:r>
    </w:p>
    <w:p w14:paraId="49BA890B" w14:textId="77777777" w:rsidR="002919E6" w:rsidRDefault="002919E6" w:rsidP="00377F2E">
      <w:pPr>
        <w:spacing w:line="276" w:lineRule="auto"/>
      </w:pPr>
    </w:p>
    <w:p w14:paraId="53DB6F54" w14:textId="15CBACDC" w:rsidR="00802759" w:rsidRDefault="002919E6" w:rsidP="00377F2E">
      <w:pPr>
        <w:spacing w:line="276" w:lineRule="auto"/>
      </w:pPr>
      <w:r>
        <w:lastRenderedPageBreak/>
        <w:t xml:space="preserve">3. </w:t>
      </w:r>
      <w:r w:rsidRPr="002919E6">
        <w:rPr>
          <w:smallCaps/>
        </w:rPr>
        <w:t xml:space="preserve">L’offerta </w:t>
      </w:r>
    </w:p>
    <w:p w14:paraId="2067CC73" w14:textId="18F62B4B" w:rsidR="00A62638" w:rsidRDefault="009F0EAE" w:rsidP="00377F2E">
      <w:pPr>
        <w:spacing w:before="120" w:line="276" w:lineRule="auto"/>
        <w:rPr>
          <w:rFonts w:cs="Tahoma"/>
        </w:rPr>
      </w:pPr>
      <w:r>
        <w:tab/>
      </w:r>
      <w:r w:rsidR="00FD29C8">
        <w:t xml:space="preserve">Le offerte per la celebrazione dei sacramenti è un altro aspetto che interessa la vita pastorale delle parrocchie. </w:t>
      </w:r>
      <w:r w:rsidR="00FF283F">
        <w:t xml:space="preserve">L’Istruzione della Congregazione per il Clero, </w:t>
      </w:r>
      <w:r w:rsidR="00FF283F" w:rsidRPr="00FF283F">
        <w:rPr>
          <w:i/>
          <w:iCs/>
        </w:rPr>
        <w:t>La conversione pastorale della comunità parrocchiale a servizio della missione evangelizzatrice della Chiesa</w:t>
      </w:r>
      <w:r w:rsidR="00FF283F">
        <w:t xml:space="preserve"> (20 luglio 2020),</w:t>
      </w:r>
      <w:r w:rsidR="00405D3C">
        <w:t xml:space="preserve"> al n. 118 afferma: </w:t>
      </w:r>
      <w:r w:rsidR="00405D3C">
        <w:rPr>
          <w:rFonts w:cs="Times New Roman"/>
        </w:rPr>
        <w:t>«</w:t>
      </w:r>
      <w:r w:rsidR="00405D3C" w:rsidRPr="00405D3C">
        <w:rPr>
          <w:rFonts w:cs="Tahoma"/>
          <w:i/>
          <w:iCs/>
        </w:rPr>
        <w:t xml:space="preserve">Un tema connesso alla vita delle parrocchie e alla loro missione evangelizzatrice è quello dell’offerta data per la celebrazione della S. Messa, destinata al sacerdote celebrante, e degli altri sacramenti, che spetta invece alla parrocchia. Si tratta di un’offerta che, per sua natura, deve essere un atto libero da parte dell’offerente, lasciato alla sua coscienza e al suo senso di </w:t>
      </w:r>
      <w:r w:rsidR="00405D3C">
        <w:rPr>
          <w:rFonts w:cs="Tahoma"/>
          <w:i/>
          <w:iCs/>
        </w:rPr>
        <w:t xml:space="preserve">responsabilità </w:t>
      </w:r>
      <w:r w:rsidR="00405D3C" w:rsidRPr="00405D3C">
        <w:rPr>
          <w:rFonts w:cs="Tahoma"/>
          <w:i/>
          <w:iCs/>
        </w:rPr>
        <w:t>ecclesiale, non un “prezzo da pagare” o una “tassa da esigere”, come se si trattasse di una sorta di “imposta sui sacramenti”. Infatti, con l’offerta per la Santa Messa, i fedeli contribuiscono al bene della Chiesa e partecipano della sua sollecitudine per il sostentamento dei ministri e delle opere</w:t>
      </w:r>
      <w:r w:rsidR="00405D3C">
        <w:rPr>
          <w:rFonts w:cs="Times New Roman"/>
        </w:rPr>
        <w:t>»</w:t>
      </w:r>
      <w:r w:rsidR="00405D3C">
        <w:rPr>
          <w:rFonts w:cs="Tahoma"/>
        </w:rPr>
        <w:t>. Tali indicazioni sono preziose per rimpostare il s</w:t>
      </w:r>
      <w:r w:rsidR="00F056B7">
        <w:rPr>
          <w:rFonts w:cs="Tahoma"/>
        </w:rPr>
        <w:t>ignificato</w:t>
      </w:r>
      <w:r w:rsidR="00405D3C">
        <w:rPr>
          <w:rFonts w:cs="Tahoma"/>
        </w:rPr>
        <w:t xml:space="preserve"> che deve avere l’offerta per la celebrazione dei sacramenti. Di qui si capisce</w:t>
      </w:r>
      <w:r w:rsidR="00F056B7">
        <w:rPr>
          <w:rFonts w:cs="Tahoma"/>
        </w:rPr>
        <w:t>, per esempio,</w:t>
      </w:r>
      <w:r w:rsidR="00405D3C">
        <w:rPr>
          <w:rFonts w:cs="Tahoma"/>
        </w:rPr>
        <w:t xml:space="preserve"> che essa deve essere </w:t>
      </w:r>
      <w:r w:rsidR="00405D3C">
        <w:rPr>
          <w:rFonts w:cs="Times New Roman"/>
        </w:rPr>
        <w:t>«</w:t>
      </w:r>
      <w:r w:rsidR="00405D3C" w:rsidRPr="00405D3C">
        <w:rPr>
          <w:rFonts w:cs="Tahoma"/>
          <w:i/>
          <w:iCs/>
        </w:rPr>
        <w:t>un atto libero</w:t>
      </w:r>
      <w:r w:rsidR="00405D3C">
        <w:rPr>
          <w:rFonts w:cs="Tahoma"/>
          <w:i/>
          <w:iCs/>
        </w:rPr>
        <w:t xml:space="preserve"> da parte dell’offerente</w:t>
      </w:r>
      <w:r w:rsidR="00405D3C">
        <w:rPr>
          <w:rFonts w:cs="Times New Roman"/>
        </w:rPr>
        <w:t>»</w:t>
      </w:r>
      <w:r w:rsidR="00405D3C">
        <w:rPr>
          <w:rFonts w:cs="Tahoma"/>
        </w:rPr>
        <w:t xml:space="preserve">, </w:t>
      </w:r>
      <w:r w:rsidR="00F056B7">
        <w:rPr>
          <w:rFonts w:cs="Tahoma"/>
        </w:rPr>
        <w:t>espressione di una proposta educativa che i fedel</w:t>
      </w:r>
      <w:r w:rsidR="00983DA3">
        <w:rPr>
          <w:rFonts w:cs="Tahoma"/>
        </w:rPr>
        <w:t>i</w:t>
      </w:r>
      <w:r w:rsidR="00F056B7">
        <w:rPr>
          <w:rFonts w:cs="Tahoma"/>
        </w:rPr>
        <w:t xml:space="preserve"> laic</w:t>
      </w:r>
      <w:r w:rsidR="00983DA3">
        <w:rPr>
          <w:rFonts w:cs="Tahoma"/>
        </w:rPr>
        <w:t>i</w:t>
      </w:r>
      <w:r w:rsidR="00F056B7">
        <w:rPr>
          <w:rFonts w:cs="Tahoma"/>
        </w:rPr>
        <w:t xml:space="preserve"> dev</w:t>
      </w:r>
      <w:r w:rsidR="00983DA3">
        <w:rPr>
          <w:rFonts w:cs="Tahoma"/>
        </w:rPr>
        <w:t>ono</w:t>
      </w:r>
      <w:r w:rsidR="00F056B7">
        <w:rPr>
          <w:rFonts w:cs="Tahoma"/>
        </w:rPr>
        <w:t xml:space="preserve"> saper cogliere nel modo con cui il parroco gestisce il denaro in relazione al sacramento celebrato. Non è facile far maturare ne</w:t>
      </w:r>
      <w:r w:rsidR="00983DA3">
        <w:rPr>
          <w:rFonts w:cs="Tahoma"/>
        </w:rPr>
        <w:t>i fedeli laici</w:t>
      </w:r>
      <w:r w:rsidR="00F056B7">
        <w:rPr>
          <w:rFonts w:cs="Tahoma"/>
        </w:rPr>
        <w:t xml:space="preserve"> </w:t>
      </w:r>
      <w:r w:rsidR="00F056B7">
        <w:rPr>
          <w:rFonts w:cs="Times New Roman"/>
        </w:rPr>
        <w:t>«</w:t>
      </w:r>
      <w:r w:rsidR="00F056B7" w:rsidRPr="00F056B7">
        <w:rPr>
          <w:rFonts w:cs="Tahoma"/>
          <w:i/>
          <w:iCs/>
        </w:rPr>
        <w:t>il senso di responsabilità ecclesiale</w:t>
      </w:r>
      <w:r w:rsidR="00F056B7">
        <w:rPr>
          <w:rFonts w:cs="Times New Roman"/>
        </w:rPr>
        <w:t>»</w:t>
      </w:r>
      <w:r w:rsidR="00F056B7">
        <w:rPr>
          <w:rFonts w:cs="Tahoma"/>
        </w:rPr>
        <w:t xml:space="preserve">, nel momento in cui </w:t>
      </w:r>
      <w:r w:rsidR="00983DA3">
        <w:rPr>
          <w:rFonts w:cs="Tahoma"/>
        </w:rPr>
        <w:t>essi sono</w:t>
      </w:r>
      <w:r w:rsidR="00F056B7">
        <w:rPr>
          <w:rFonts w:cs="Tahoma"/>
        </w:rPr>
        <w:t xml:space="preserve"> chiamat</w:t>
      </w:r>
      <w:r w:rsidR="00983DA3">
        <w:rPr>
          <w:rFonts w:cs="Tahoma"/>
        </w:rPr>
        <w:t>i</w:t>
      </w:r>
      <w:r w:rsidR="00F056B7">
        <w:rPr>
          <w:rFonts w:cs="Tahoma"/>
        </w:rPr>
        <w:t xml:space="preserve"> ad elargire la remunerazione sacramentale. Ciò diventa possibile, se il parroco mostra nelle sue scelte quotidiane distacco, sobrietà, moderazione. Lo specifica l’Istruzione al n. 121: </w:t>
      </w:r>
      <w:r w:rsidR="00F056B7">
        <w:rPr>
          <w:rFonts w:cs="Times New Roman"/>
        </w:rPr>
        <w:t>«</w:t>
      </w:r>
      <w:r w:rsidR="00F056B7" w:rsidRPr="00F056B7">
        <w:rPr>
          <w:rFonts w:cs="Tahoma"/>
          <w:i/>
          <w:iCs/>
        </w:rPr>
        <w:t xml:space="preserve">In ogni caso, dall’offerta delle Messe deve essere assolutamente tenuta lontana anche l’apparenza di contrattazione o di commercio, tenuto conto che è vivamente raccomandato ai sacerdoti di celebrare la Messa per le intenzioni dei fedeli, soprattutto dei </w:t>
      </w:r>
      <w:proofErr w:type="spellStart"/>
      <w:r w:rsidR="00F056B7" w:rsidRPr="00F056B7">
        <w:rPr>
          <w:rFonts w:cs="Tahoma"/>
          <w:i/>
          <w:iCs/>
        </w:rPr>
        <w:t>piu</w:t>
      </w:r>
      <w:proofErr w:type="spellEnd"/>
      <w:r w:rsidR="00F056B7" w:rsidRPr="00F056B7">
        <w:rPr>
          <w:rFonts w:cs="Tahoma"/>
          <w:i/>
          <w:iCs/>
        </w:rPr>
        <w:t>̀ poveri, anche senza ricevere alcuna offerta</w:t>
      </w:r>
      <w:r w:rsidR="00F056B7">
        <w:rPr>
          <w:rFonts w:cs="Times New Roman"/>
        </w:rPr>
        <w:t>»</w:t>
      </w:r>
      <w:r w:rsidR="00F056B7">
        <w:rPr>
          <w:rFonts w:cs="Tahoma"/>
        </w:rPr>
        <w:t xml:space="preserve">. </w:t>
      </w:r>
    </w:p>
    <w:p w14:paraId="4AC2517B" w14:textId="67502BE8" w:rsidR="009F0EAE" w:rsidRPr="00405D3C" w:rsidRDefault="00A62638" w:rsidP="00377F2E">
      <w:pPr>
        <w:spacing w:before="120" w:line="276" w:lineRule="auto"/>
      </w:pPr>
      <w:r>
        <w:rPr>
          <w:rFonts w:cs="Tahoma"/>
        </w:rPr>
        <w:tab/>
      </w:r>
      <w:r w:rsidR="00F056B7">
        <w:rPr>
          <w:rFonts w:cs="Tahoma"/>
        </w:rPr>
        <w:t>Questa precisazione, fondamentale per gestire il denaro legato ai sacramenti, impone una riflessione sulla condivisione delle offerte riguardante la celebrazione del matrimonio in altra chiesa</w:t>
      </w:r>
      <w:r>
        <w:rPr>
          <w:rFonts w:cs="Tahoma"/>
        </w:rPr>
        <w:t xml:space="preserve">, che non sia la parrocchia di uno dei due nubendi. Può accadere infatti che essi scelgano, per ragioni diversificate, una chiesa parrocchiale o </w:t>
      </w:r>
      <w:proofErr w:type="spellStart"/>
      <w:r>
        <w:rPr>
          <w:rFonts w:cs="Tahoma"/>
        </w:rPr>
        <w:t>rettoriale</w:t>
      </w:r>
      <w:proofErr w:type="spellEnd"/>
      <w:r>
        <w:rPr>
          <w:rFonts w:cs="Tahoma"/>
        </w:rPr>
        <w:t>. La celebrazione del sacramento dovrà essere affidata al parroco dei nubendi</w:t>
      </w:r>
      <w:r w:rsidR="00386C19">
        <w:rPr>
          <w:rFonts w:cs="Tahoma"/>
        </w:rPr>
        <w:t xml:space="preserve"> che</w:t>
      </w:r>
      <w:r>
        <w:rPr>
          <w:rFonts w:cs="Tahoma"/>
        </w:rPr>
        <w:t xml:space="preserve"> </w:t>
      </w:r>
      <w:r w:rsidR="008370DA">
        <w:rPr>
          <w:rFonts w:cs="Tahoma"/>
        </w:rPr>
        <w:t>redige</w:t>
      </w:r>
      <w:r>
        <w:rPr>
          <w:rFonts w:cs="Tahoma"/>
        </w:rPr>
        <w:t xml:space="preserve"> il </w:t>
      </w:r>
      <w:proofErr w:type="spellStart"/>
      <w:r>
        <w:rPr>
          <w:rFonts w:cs="Tahoma"/>
        </w:rPr>
        <w:t>processicolo</w:t>
      </w:r>
      <w:proofErr w:type="spellEnd"/>
      <w:r>
        <w:rPr>
          <w:rFonts w:cs="Tahoma"/>
        </w:rPr>
        <w:t xml:space="preserve">, tenendo conto delle indicazioni che si leggono al n. 9 degli Orientamenti Sinodali, </w:t>
      </w:r>
      <w:r w:rsidRPr="00A62638">
        <w:rPr>
          <w:rFonts w:cs="Tahoma"/>
          <w:i/>
          <w:iCs/>
        </w:rPr>
        <w:t>La casa sulla roccia</w:t>
      </w:r>
      <w:r>
        <w:rPr>
          <w:rFonts w:cs="Tahoma"/>
        </w:rPr>
        <w:t xml:space="preserve">, ma anche di celebrare il rito, benché sia fuori parrocchia, </w:t>
      </w:r>
      <w:r w:rsidR="00386C19">
        <w:rPr>
          <w:rFonts w:cs="Tahoma"/>
        </w:rPr>
        <w:t>condividendo con il parroco che ospita la metà dell’offerta libera. Quest’ultima, stando all’Istruzione</w:t>
      </w:r>
      <w:r w:rsidR="0068248B">
        <w:rPr>
          <w:rFonts w:cs="Tahoma"/>
        </w:rPr>
        <w:t xml:space="preserve">, nella quale si legge che l’offerta degli altri sacramenti </w:t>
      </w:r>
      <w:r w:rsidR="0068248B">
        <w:rPr>
          <w:rFonts w:cs="Times New Roman"/>
        </w:rPr>
        <w:t>«</w:t>
      </w:r>
      <w:r w:rsidR="0068248B" w:rsidRPr="0068248B">
        <w:rPr>
          <w:rFonts w:cs="Tahoma"/>
          <w:i/>
          <w:iCs/>
        </w:rPr>
        <w:t>spetta invece alla parrocchia</w:t>
      </w:r>
      <w:r w:rsidR="0068248B">
        <w:rPr>
          <w:rFonts w:cs="Times New Roman"/>
        </w:rPr>
        <w:t>»</w:t>
      </w:r>
      <w:r w:rsidR="0068248B">
        <w:rPr>
          <w:rFonts w:cs="Tahoma"/>
        </w:rPr>
        <w:t>, contribuisce alle spese della vita parrocchiale, tanto più se la parrocchia è</w:t>
      </w:r>
      <w:r w:rsidR="00FD2998">
        <w:rPr>
          <w:rFonts w:cs="Tahoma"/>
        </w:rPr>
        <w:t xml:space="preserve"> particolarmente</w:t>
      </w:r>
      <w:r w:rsidR="0068248B">
        <w:rPr>
          <w:rFonts w:cs="Tahoma"/>
        </w:rPr>
        <w:t xml:space="preserve"> bisognosa.  </w:t>
      </w:r>
    </w:p>
    <w:p w14:paraId="3FD55D4E" w14:textId="5B13E881" w:rsidR="00405D3C" w:rsidRDefault="00405D3C" w:rsidP="00377F2E">
      <w:pPr>
        <w:spacing w:line="276" w:lineRule="auto"/>
        <w:rPr>
          <w:rFonts w:eastAsia="Times New Roman" w:cs="Tahoma"/>
          <w:lang w:eastAsia="it-IT"/>
        </w:rPr>
      </w:pPr>
    </w:p>
    <w:p w14:paraId="25CB955A" w14:textId="24263525" w:rsidR="00F056B7" w:rsidRPr="00FD2998" w:rsidRDefault="00FD2998" w:rsidP="00377F2E">
      <w:pPr>
        <w:spacing w:line="276" w:lineRule="auto"/>
        <w:rPr>
          <w:rFonts w:eastAsia="Times New Roman" w:cs="Tahoma"/>
          <w:smallCaps/>
          <w:lang w:eastAsia="it-IT"/>
        </w:rPr>
      </w:pPr>
      <w:r w:rsidRPr="00FD2998">
        <w:rPr>
          <w:rFonts w:eastAsia="Times New Roman" w:cs="Tahoma"/>
          <w:smallCaps/>
          <w:lang w:eastAsia="it-IT"/>
        </w:rPr>
        <w:t>Conclusione</w:t>
      </w:r>
    </w:p>
    <w:p w14:paraId="5B1548E3" w14:textId="01434E57" w:rsidR="00F056B7" w:rsidRDefault="00FD2998" w:rsidP="00377F2E">
      <w:pPr>
        <w:spacing w:before="120" w:line="276" w:lineRule="auto"/>
        <w:rPr>
          <w:rFonts w:eastAsia="Times New Roman" w:cs="Tahoma"/>
          <w:lang w:eastAsia="it-IT"/>
        </w:rPr>
      </w:pPr>
      <w:r>
        <w:rPr>
          <w:rFonts w:eastAsia="Times New Roman" w:cs="Tahoma"/>
          <w:lang w:eastAsia="it-IT"/>
        </w:rPr>
        <w:tab/>
      </w:r>
      <w:r w:rsidR="00F362D7">
        <w:rPr>
          <w:rFonts w:eastAsia="Times New Roman" w:cs="Tahoma"/>
          <w:lang w:eastAsia="it-IT"/>
        </w:rPr>
        <w:t>La presentazione di questa</w:t>
      </w:r>
      <w:r w:rsidR="0014753F">
        <w:rPr>
          <w:rFonts w:eastAsia="Times New Roman" w:cs="Tahoma"/>
          <w:lang w:eastAsia="it-IT"/>
        </w:rPr>
        <w:t xml:space="preserve"> nota pastorale</w:t>
      </w:r>
      <w:r w:rsidR="00F362D7">
        <w:rPr>
          <w:rFonts w:eastAsia="Times New Roman" w:cs="Tahoma"/>
          <w:lang w:eastAsia="it-IT"/>
        </w:rPr>
        <w:t xml:space="preserve"> ha un duplice scopo. Se da una parte essa intende suggerire, nella forma delle disposizioni, un modo concreto per regolare la vita pastorale delle comunità parrocchiali, dall’altra vuole essere espressione di uno stile di Chiesa, secondo cui quello che conta è camminare</w:t>
      </w:r>
      <w:r w:rsidR="00B140AB">
        <w:rPr>
          <w:rFonts w:eastAsia="Times New Roman" w:cs="Tahoma"/>
          <w:lang w:eastAsia="it-IT"/>
        </w:rPr>
        <w:t xml:space="preserve"> assieme</w:t>
      </w:r>
      <w:r w:rsidR="00F362D7">
        <w:rPr>
          <w:rFonts w:eastAsia="Times New Roman" w:cs="Tahoma"/>
          <w:lang w:eastAsia="it-IT"/>
        </w:rPr>
        <w:t xml:space="preserve"> e condividere il sentire </w:t>
      </w:r>
      <w:r w:rsidR="00F362D7">
        <w:rPr>
          <w:rFonts w:eastAsia="Times New Roman" w:cs="Tahoma"/>
          <w:lang w:eastAsia="it-IT"/>
        </w:rPr>
        <w:lastRenderedPageBreak/>
        <w:t>ecclesiale. Il Consiglio Sinodale, costituito da fedeli laici, presbiteri, diaconi e consacrati, è l’ambito giusto per imparare a</w:t>
      </w:r>
      <w:r w:rsidR="004C16B4">
        <w:rPr>
          <w:rFonts w:eastAsia="Times New Roman" w:cs="Tahoma"/>
          <w:lang w:eastAsia="it-IT"/>
        </w:rPr>
        <w:t xml:space="preserve"> recepire quello che effettivamente </w:t>
      </w:r>
      <w:r w:rsidR="00F362D7">
        <w:rPr>
          <w:rFonts w:eastAsia="Times New Roman" w:cs="Tahoma"/>
          <w:lang w:eastAsia="it-IT"/>
        </w:rPr>
        <w:t xml:space="preserve">lo Spirito </w:t>
      </w:r>
      <w:r w:rsidR="004C16B4">
        <w:rPr>
          <w:rFonts w:eastAsia="Times New Roman" w:cs="Tahoma"/>
          <w:lang w:eastAsia="it-IT"/>
        </w:rPr>
        <w:t xml:space="preserve">vuole dire alla nostra Chiesa locale. </w:t>
      </w:r>
      <w:r w:rsidR="000A2E79">
        <w:rPr>
          <w:rFonts w:eastAsia="Times New Roman" w:cs="Tahoma"/>
          <w:lang w:eastAsia="it-IT"/>
        </w:rPr>
        <w:t>Disporsi</w:t>
      </w:r>
      <w:r w:rsidR="004C16B4">
        <w:rPr>
          <w:rFonts w:eastAsia="Times New Roman" w:cs="Tahoma"/>
          <w:lang w:eastAsia="it-IT"/>
        </w:rPr>
        <w:t xml:space="preserve"> a vivere questo momento in mutuo ascolto, nel rispetto delle diversità e </w:t>
      </w:r>
      <w:r w:rsidR="000A2E79">
        <w:rPr>
          <w:rFonts w:eastAsia="Times New Roman" w:cs="Tahoma"/>
          <w:lang w:eastAsia="it-IT"/>
        </w:rPr>
        <w:t>del</w:t>
      </w:r>
      <w:r w:rsidR="004C16B4">
        <w:rPr>
          <w:rFonts w:eastAsia="Times New Roman" w:cs="Tahoma"/>
          <w:lang w:eastAsia="it-IT"/>
        </w:rPr>
        <w:t xml:space="preserve"> ruolo ecclesiale che la </w:t>
      </w:r>
      <w:r w:rsidR="00B140AB">
        <w:rPr>
          <w:rFonts w:eastAsia="Times New Roman" w:cs="Tahoma"/>
          <w:lang w:eastAsia="it-IT"/>
        </w:rPr>
        <w:t>propria</w:t>
      </w:r>
      <w:r w:rsidR="004C16B4">
        <w:rPr>
          <w:rFonts w:eastAsia="Times New Roman" w:cs="Tahoma"/>
          <w:lang w:eastAsia="it-IT"/>
        </w:rPr>
        <w:t xml:space="preserve"> vocazione impone</w:t>
      </w:r>
      <w:r w:rsidR="009C6807">
        <w:rPr>
          <w:rFonts w:eastAsia="Times New Roman" w:cs="Tahoma"/>
          <w:lang w:eastAsia="it-IT"/>
        </w:rPr>
        <w:t>,</w:t>
      </w:r>
      <w:r w:rsidR="000A2E79">
        <w:rPr>
          <w:rFonts w:eastAsia="Times New Roman" w:cs="Tahoma"/>
          <w:lang w:eastAsia="it-IT"/>
        </w:rPr>
        <w:t xml:space="preserve"> significa lasciare al Signore, nella libertà della sua pedagogia divina, il modo come accompagnarci nella testimonianza del vangelo di fronte al mondo. Non si tratta di cambiamenti fine a sé stessi, da cui talvolta si scorgono pieghe subdole di narcisismo ecclesiale, bensì forme </w:t>
      </w:r>
      <w:r w:rsidR="001F1BE7">
        <w:rPr>
          <w:rFonts w:eastAsia="Times New Roman" w:cs="Tahoma"/>
          <w:lang w:eastAsia="it-IT"/>
        </w:rPr>
        <w:t xml:space="preserve">di vita cristiana sottoposte alla guida dello Spirito del Signore. </w:t>
      </w:r>
      <w:r w:rsidR="001F1BE7">
        <w:rPr>
          <w:rFonts w:eastAsia="Times New Roman" w:cs="Times New Roman"/>
          <w:lang w:eastAsia="it-IT"/>
        </w:rPr>
        <w:t>È</w:t>
      </w:r>
      <w:r w:rsidR="001F1BE7">
        <w:rPr>
          <w:rFonts w:eastAsia="Times New Roman" w:cs="Tahoma"/>
          <w:lang w:eastAsia="it-IT"/>
        </w:rPr>
        <w:t xml:space="preserve"> la ragione perché in questioni che interessano fondamentalmente il clero sono chiamati in causa anche i laici. </w:t>
      </w:r>
      <w:r w:rsidR="00267CA3">
        <w:rPr>
          <w:rFonts w:eastAsia="Times New Roman" w:cs="Tahoma"/>
          <w:lang w:eastAsia="it-IT"/>
        </w:rPr>
        <w:t>Soltanto la via del consenso, espressa faticosamente da un confronto vicendevole, umile, accogliente, responsabile, può certificare la presenza del</w:t>
      </w:r>
      <w:r w:rsidR="00B140AB">
        <w:rPr>
          <w:rFonts w:eastAsia="Times New Roman" w:cs="Tahoma"/>
          <w:lang w:eastAsia="it-IT"/>
        </w:rPr>
        <w:t xml:space="preserve"> Signore</w:t>
      </w:r>
      <w:r w:rsidR="00267CA3">
        <w:rPr>
          <w:rFonts w:eastAsia="Times New Roman" w:cs="Tahoma"/>
          <w:lang w:eastAsia="it-IT"/>
        </w:rPr>
        <w:t xml:space="preserve"> </w:t>
      </w:r>
      <w:r w:rsidR="00B140AB">
        <w:rPr>
          <w:rFonts w:eastAsia="Times New Roman" w:cs="Tahoma"/>
          <w:lang w:eastAsia="it-IT"/>
        </w:rPr>
        <w:t>e</w:t>
      </w:r>
      <w:r w:rsidR="00267CA3">
        <w:rPr>
          <w:rFonts w:eastAsia="Times New Roman" w:cs="Tahoma"/>
          <w:lang w:eastAsia="it-IT"/>
        </w:rPr>
        <w:t xml:space="preserve"> soprattutto attestare che l’orientamento ecclesiale, che</w:t>
      </w:r>
      <w:r w:rsidR="00B140AB">
        <w:rPr>
          <w:rFonts w:eastAsia="Times New Roman" w:cs="Tahoma"/>
          <w:lang w:eastAsia="it-IT"/>
        </w:rPr>
        <w:t xml:space="preserve"> sceglieremo</w:t>
      </w:r>
      <w:r w:rsidR="00267CA3">
        <w:rPr>
          <w:rFonts w:eastAsia="Times New Roman" w:cs="Tahoma"/>
          <w:lang w:eastAsia="it-IT"/>
        </w:rPr>
        <w:t>, è sinodale, nel senso</w:t>
      </w:r>
      <w:r w:rsidR="00B140AB">
        <w:rPr>
          <w:rFonts w:eastAsia="Times New Roman" w:cs="Tahoma"/>
          <w:lang w:eastAsia="it-IT"/>
        </w:rPr>
        <w:t xml:space="preserve"> che</w:t>
      </w:r>
      <w:r w:rsidR="00267CA3">
        <w:rPr>
          <w:rFonts w:eastAsia="Times New Roman" w:cs="Tahoma"/>
          <w:lang w:eastAsia="it-IT"/>
        </w:rPr>
        <w:t xml:space="preserve"> appartiene all’ubbidienza della voce dello Spirito </w:t>
      </w:r>
      <w:r w:rsidR="00983DA3">
        <w:rPr>
          <w:rFonts w:eastAsia="Times New Roman" w:cs="Tahoma"/>
          <w:lang w:eastAsia="it-IT"/>
        </w:rPr>
        <w:t>nel</w:t>
      </w:r>
      <w:r w:rsidR="004556F0">
        <w:rPr>
          <w:rFonts w:eastAsia="Times New Roman" w:cs="Tahoma"/>
          <w:lang w:eastAsia="it-IT"/>
        </w:rPr>
        <w:t xml:space="preserve"> cammino di fede della</w:t>
      </w:r>
      <w:r w:rsidR="00267CA3">
        <w:rPr>
          <w:rFonts w:eastAsia="Times New Roman" w:cs="Tahoma"/>
          <w:lang w:eastAsia="it-IT"/>
        </w:rPr>
        <w:t xml:space="preserve"> nostra Chiesa locale. </w:t>
      </w:r>
      <w:r w:rsidR="005C2311">
        <w:rPr>
          <w:rFonts w:eastAsia="Times New Roman" w:cs="Tahoma"/>
          <w:lang w:eastAsia="it-IT"/>
        </w:rPr>
        <w:t>Quello che</w:t>
      </w:r>
      <w:r w:rsidR="004556F0">
        <w:rPr>
          <w:rFonts w:eastAsia="Times New Roman" w:cs="Tahoma"/>
          <w:lang w:eastAsia="it-IT"/>
        </w:rPr>
        <w:t xml:space="preserve"> conforta </w:t>
      </w:r>
      <w:r w:rsidR="005C2311">
        <w:rPr>
          <w:rFonts w:eastAsia="Times New Roman" w:cs="Tahoma"/>
          <w:lang w:eastAsia="it-IT"/>
        </w:rPr>
        <w:t>è la fatica del</w:t>
      </w:r>
      <w:r w:rsidR="004556F0">
        <w:rPr>
          <w:rFonts w:eastAsia="Times New Roman" w:cs="Tahoma"/>
          <w:lang w:eastAsia="it-IT"/>
        </w:rPr>
        <w:t xml:space="preserve"> confronto</w:t>
      </w:r>
      <w:r w:rsidR="005C2311">
        <w:rPr>
          <w:rFonts w:eastAsia="Times New Roman" w:cs="Tahoma"/>
          <w:lang w:eastAsia="it-IT"/>
        </w:rPr>
        <w:t xml:space="preserve">, espletata </w:t>
      </w:r>
      <w:r w:rsidR="00983DA3">
        <w:rPr>
          <w:rFonts w:eastAsia="Times New Roman" w:cs="Tahoma"/>
          <w:lang w:eastAsia="it-IT"/>
        </w:rPr>
        <w:t>alla presenza del</w:t>
      </w:r>
      <w:r w:rsidR="005C2311">
        <w:rPr>
          <w:rFonts w:eastAsia="Times New Roman" w:cs="Tahoma"/>
          <w:lang w:eastAsia="it-IT"/>
        </w:rPr>
        <w:t xml:space="preserve"> </w:t>
      </w:r>
      <w:r w:rsidR="004556F0">
        <w:rPr>
          <w:rFonts w:eastAsia="Times New Roman" w:cs="Tahoma"/>
          <w:lang w:eastAsia="it-IT"/>
        </w:rPr>
        <w:t>Vescovo</w:t>
      </w:r>
      <w:r w:rsidR="005C2311">
        <w:rPr>
          <w:rFonts w:eastAsia="Times New Roman" w:cs="Tahoma"/>
          <w:lang w:eastAsia="it-IT"/>
        </w:rPr>
        <w:t xml:space="preserve"> che presiede e delibera. L’atto di discernimento sarà sapiente, nella misura in cui egli recepisce quanto è frutto della sinfonia spirituale del consenso. </w:t>
      </w:r>
    </w:p>
    <w:p w14:paraId="68C9D79B" w14:textId="22614C39" w:rsidR="004C16B4" w:rsidRDefault="004C16B4" w:rsidP="00377F2E">
      <w:pPr>
        <w:spacing w:line="276" w:lineRule="auto"/>
        <w:rPr>
          <w:rFonts w:eastAsia="Times New Roman" w:cs="Tahoma"/>
          <w:lang w:eastAsia="it-IT"/>
        </w:rPr>
      </w:pPr>
    </w:p>
    <w:p w14:paraId="09B5E44D" w14:textId="0E0BF0BE" w:rsidR="004C16B4" w:rsidRDefault="000550F2" w:rsidP="00377F2E">
      <w:pPr>
        <w:spacing w:line="276" w:lineRule="auto"/>
        <w:rPr>
          <w:rFonts w:eastAsia="Times New Roman" w:cs="Tahoma"/>
          <w:lang w:eastAsia="it-IT"/>
        </w:rPr>
      </w:pPr>
      <w:r>
        <w:rPr>
          <w:rFonts w:eastAsia="Times New Roman" w:cs="Tahoma"/>
          <w:lang w:eastAsia="it-IT"/>
        </w:rPr>
        <w:tab/>
      </w:r>
      <w:r>
        <w:rPr>
          <w:rFonts w:eastAsia="Times New Roman" w:cs="Tahoma"/>
          <w:lang w:eastAsia="it-IT"/>
        </w:rPr>
        <w:tab/>
      </w:r>
      <w:r>
        <w:rPr>
          <w:rFonts w:eastAsia="Times New Roman" w:cs="Tahoma"/>
          <w:lang w:eastAsia="it-IT"/>
        </w:rPr>
        <w:tab/>
      </w:r>
      <w:r>
        <w:rPr>
          <w:rFonts w:eastAsia="Times New Roman" w:cs="Tahoma"/>
          <w:lang w:eastAsia="it-IT"/>
        </w:rPr>
        <w:tab/>
      </w:r>
      <w:r>
        <w:rPr>
          <w:rFonts w:eastAsia="Times New Roman" w:cs="Tahoma"/>
          <w:lang w:eastAsia="it-IT"/>
        </w:rPr>
        <w:tab/>
      </w:r>
      <w:r>
        <w:rPr>
          <w:rFonts w:eastAsia="Times New Roman" w:cs="Tahoma"/>
          <w:lang w:eastAsia="it-IT"/>
        </w:rPr>
        <w:tab/>
      </w:r>
      <w:r>
        <w:rPr>
          <w:rFonts w:eastAsia="Times New Roman" w:cs="Tahoma"/>
          <w:lang w:eastAsia="it-IT"/>
        </w:rPr>
        <w:tab/>
      </w:r>
      <w:r>
        <w:rPr>
          <w:rFonts w:eastAsia="Times New Roman" w:cs="Tahoma"/>
          <w:lang w:eastAsia="it-IT"/>
        </w:rPr>
        <w:tab/>
      </w:r>
      <w:r>
        <w:rPr>
          <w:rFonts w:ascii="Wingdings" w:eastAsia="Times New Roman" w:hAnsi="Wingdings" w:cs="Tahoma"/>
          <w:lang w:eastAsia="it-IT"/>
        </w:rPr>
        <w:t>X</w:t>
      </w:r>
      <w:r>
        <w:rPr>
          <w:rFonts w:eastAsia="Times New Roman" w:cs="Tahoma"/>
          <w:lang w:eastAsia="it-IT"/>
        </w:rPr>
        <w:t xml:space="preserve"> Rosario Gisana</w:t>
      </w:r>
    </w:p>
    <w:p w14:paraId="12E46605" w14:textId="5F2A81E4" w:rsidR="004C16B4" w:rsidRDefault="004C16B4" w:rsidP="00377F2E">
      <w:pPr>
        <w:spacing w:line="276" w:lineRule="auto"/>
        <w:rPr>
          <w:rFonts w:eastAsia="Times New Roman" w:cs="Tahoma"/>
          <w:lang w:eastAsia="it-IT"/>
        </w:rPr>
      </w:pPr>
    </w:p>
    <w:p w14:paraId="7CC5EAE1" w14:textId="77777777" w:rsidR="004C16B4" w:rsidRDefault="004C16B4" w:rsidP="00377F2E">
      <w:pPr>
        <w:spacing w:line="276" w:lineRule="auto"/>
      </w:pPr>
    </w:p>
    <w:sectPr w:rsidR="004C16B4" w:rsidSect="00CD4E7E">
      <w:headerReference w:type="even" r:id="rId7"/>
      <w:headerReference w:type="default" r:id="rId8"/>
      <w:pgSz w:w="11900" w:h="16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D681DA" w14:textId="77777777" w:rsidR="00363879" w:rsidRDefault="00363879" w:rsidP="00377F2E">
      <w:pPr>
        <w:spacing w:line="240" w:lineRule="auto"/>
      </w:pPr>
      <w:r>
        <w:separator/>
      </w:r>
    </w:p>
  </w:endnote>
  <w:endnote w:type="continuationSeparator" w:id="0">
    <w:p w14:paraId="55F7AE2E" w14:textId="77777777" w:rsidR="00363879" w:rsidRDefault="00363879" w:rsidP="00377F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C6F836" w14:textId="77777777" w:rsidR="00363879" w:rsidRDefault="00363879" w:rsidP="00377F2E">
      <w:pPr>
        <w:spacing w:line="240" w:lineRule="auto"/>
      </w:pPr>
      <w:r>
        <w:separator/>
      </w:r>
    </w:p>
  </w:footnote>
  <w:footnote w:type="continuationSeparator" w:id="0">
    <w:p w14:paraId="44DF2A0A" w14:textId="77777777" w:rsidR="00363879" w:rsidRDefault="00363879" w:rsidP="00377F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eropagina"/>
      </w:rPr>
      <w:id w:val="1516044325"/>
      <w:docPartObj>
        <w:docPartGallery w:val="Page Numbers (Top of Page)"/>
        <w:docPartUnique/>
      </w:docPartObj>
    </w:sdtPr>
    <w:sdtEndPr>
      <w:rPr>
        <w:rStyle w:val="Numeropagina"/>
      </w:rPr>
    </w:sdtEndPr>
    <w:sdtContent>
      <w:p w14:paraId="42A1E33D" w14:textId="6676696E" w:rsidR="00377F2E" w:rsidRDefault="00377F2E" w:rsidP="00461914">
        <w:pPr>
          <w:pStyle w:val="Intestazione"/>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2B6AFE13" w14:textId="77777777" w:rsidR="00377F2E" w:rsidRDefault="00377F2E" w:rsidP="00377F2E">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eropagina"/>
      </w:rPr>
      <w:id w:val="-984004923"/>
      <w:docPartObj>
        <w:docPartGallery w:val="Page Numbers (Top of Page)"/>
        <w:docPartUnique/>
      </w:docPartObj>
    </w:sdtPr>
    <w:sdtEndPr>
      <w:rPr>
        <w:rStyle w:val="Numeropagina"/>
        <w:sz w:val="22"/>
        <w:szCs w:val="22"/>
      </w:rPr>
    </w:sdtEndPr>
    <w:sdtContent>
      <w:p w14:paraId="4E86976A" w14:textId="27264E23" w:rsidR="00377F2E" w:rsidRPr="00377F2E" w:rsidRDefault="00377F2E" w:rsidP="00461914">
        <w:pPr>
          <w:pStyle w:val="Intestazione"/>
          <w:framePr w:wrap="none" w:vAnchor="text" w:hAnchor="margin" w:xAlign="right" w:y="1"/>
          <w:rPr>
            <w:rStyle w:val="Numeropagina"/>
            <w:sz w:val="22"/>
            <w:szCs w:val="22"/>
          </w:rPr>
        </w:pPr>
        <w:r w:rsidRPr="00377F2E">
          <w:rPr>
            <w:rStyle w:val="Numeropagina"/>
            <w:sz w:val="22"/>
            <w:szCs w:val="22"/>
          </w:rPr>
          <w:fldChar w:fldCharType="begin"/>
        </w:r>
        <w:r w:rsidRPr="00377F2E">
          <w:rPr>
            <w:rStyle w:val="Numeropagina"/>
            <w:sz w:val="22"/>
            <w:szCs w:val="22"/>
          </w:rPr>
          <w:instrText xml:space="preserve"> PAGE </w:instrText>
        </w:r>
        <w:r w:rsidRPr="00377F2E">
          <w:rPr>
            <w:rStyle w:val="Numeropagina"/>
            <w:sz w:val="22"/>
            <w:szCs w:val="22"/>
          </w:rPr>
          <w:fldChar w:fldCharType="separate"/>
        </w:r>
        <w:r w:rsidRPr="00377F2E">
          <w:rPr>
            <w:rStyle w:val="Numeropagina"/>
            <w:noProof/>
            <w:sz w:val="22"/>
            <w:szCs w:val="22"/>
          </w:rPr>
          <w:t>1</w:t>
        </w:r>
        <w:r w:rsidRPr="00377F2E">
          <w:rPr>
            <w:rStyle w:val="Numeropagina"/>
            <w:sz w:val="22"/>
            <w:szCs w:val="22"/>
          </w:rPr>
          <w:fldChar w:fldCharType="end"/>
        </w:r>
      </w:p>
    </w:sdtContent>
  </w:sdt>
  <w:p w14:paraId="357116DB" w14:textId="77777777" w:rsidR="00377F2E" w:rsidRDefault="00377F2E" w:rsidP="00377F2E">
    <w:pPr>
      <w:pStyle w:val="Intestazio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57D3D"/>
    <w:multiLevelType w:val="hybridMultilevel"/>
    <w:tmpl w:val="9F9EE55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D5F7830"/>
    <w:multiLevelType w:val="hybridMultilevel"/>
    <w:tmpl w:val="19A07F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BB504A8"/>
    <w:multiLevelType w:val="hybridMultilevel"/>
    <w:tmpl w:val="9822C7A8"/>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 w15:restartNumberingAfterBreak="0">
    <w:nsid w:val="48220211"/>
    <w:multiLevelType w:val="hybridMultilevel"/>
    <w:tmpl w:val="D368E2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5"/>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CAE"/>
    <w:rsid w:val="000550F2"/>
    <w:rsid w:val="000A2E79"/>
    <w:rsid w:val="00111018"/>
    <w:rsid w:val="00130B4F"/>
    <w:rsid w:val="0014753F"/>
    <w:rsid w:val="001E669B"/>
    <w:rsid w:val="001F1BE7"/>
    <w:rsid w:val="00267CA3"/>
    <w:rsid w:val="002919E6"/>
    <w:rsid w:val="00295656"/>
    <w:rsid w:val="002F1503"/>
    <w:rsid w:val="00326471"/>
    <w:rsid w:val="00363879"/>
    <w:rsid w:val="00377F2E"/>
    <w:rsid w:val="00386C19"/>
    <w:rsid w:val="003B429F"/>
    <w:rsid w:val="003B54F3"/>
    <w:rsid w:val="003E1EB6"/>
    <w:rsid w:val="00405D3C"/>
    <w:rsid w:val="004556F0"/>
    <w:rsid w:val="004932F7"/>
    <w:rsid w:val="00494AA7"/>
    <w:rsid w:val="004C16B4"/>
    <w:rsid w:val="005166A1"/>
    <w:rsid w:val="00552D31"/>
    <w:rsid w:val="00592B31"/>
    <w:rsid w:val="00593CBF"/>
    <w:rsid w:val="005C2311"/>
    <w:rsid w:val="005C7DF1"/>
    <w:rsid w:val="005D4DEF"/>
    <w:rsid w:val="00651A06"/>
    <w:rsid w:val="0068248B"/>
    <w:rsid w:val="00685E98"/>
    <w:rsid w:val="006C70C8"/>
    <w:rsid w:val="007015E8"/>
    <w:rsid w:val="00747104"/>
    <w:rsid w:val="007B51B6"/>
    <w:rsid w:val="007C708F"/>
    <w:rsid w:val="007D5CA9"/>
    <w:rsid w:val="007F0C30"/>
    <w:rsid w:val="00802759"/>
    <w:rsid w:val="008370DA"/>
    <w:rsid w:val="009652F5"/>
    <w:rsid w:val="00983DA3"/>
    <w:rsid w:val="009C6807"/>
    <w:rsid w:val="009F0EAE"/>
    <w:rsid w:val="00A10E04"/>
    <w:rsid w:val="00A3737A"/>
    <w:rsid w:val="00A57757"/>
    <w:rsid w:val="00A62638"/>
    <w:rsid w:val="00A67A01"/>
    <w:rsid w:val="00B05F0F"/>
    <w:rsid w:val="00B140AB"/>
    <w:rsid w:val="00B57378"/>
    <w:rsid w:val="00B75AE1"/>
    <w:rsid w:val="00BD2002"/>
    <w:rsid w:val="00BD63BC"/>
    <w:rsid w:val="00C076A7"/>
    <w:rsid w:val="00C404F8"/>
    <w:rsid w:val="00C87233"/>
    <w:rsid w:val="00CD4A55"/>
    <w:rsid w:val="00CD4E7E"/>
    <w:rsid w:val="00D7135D"/>
    <w:rsid w:val="00D74459"/>
    <w:rsid w:val="00E62826"/>
    <w:rsid w:val="00E66307"/>
    <w:rsid w:val="00EC0834"/>
    <w:rsid w:val="00F056B7"/>
    <w:rsid w:val="00F26A64"/>
    <w:rsid w:val="00F362D7"/>
    <w:rsid w:val="00F62994"/>
    <w:rsid w:val="00FA1929"/>
    <w:rsid w:val="00FC2CAE"/>
    <w:rsid w:val="00FD2998"/>
    <w:rsid w:val="00FD29C8"/>
    <w:rsid w:val="00FF28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A5241C0"/>
  <w15:chartTrackingRefBased/>
  <w15:docId w15:val="{A4358D96-2436-364B-B36B-59295EF41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D4E7E"/>
    <w:pPr>
      <w:tabs>
        <w:tab w:val="left" w:pos="284"/>
      </w:tabs>
      <w:spacing w:line="280" w:lineRule="exact"/>
      <w:jc w:val="both"/>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FC2CAE"/>
    <w:rPr>
      <w:sz w:val="22"/>
      <w:szCs w:val="22"/>
    </w:rPr>
  </w:style>
  <w:style w:type="paragraph" w:styleId="Paragrafoelenco">
    <w:name w:val="List Paragraph"/>
    <w:basedOn w:val="Normale"/>
    <w:uiPriority w:val="34"/>
    <w:qFormat/>
    <w:rsid w:val="00130B4F"/>
    <w:pPr>
      <w:ind w:left="720"/>
      <w:contextualSpacing/>
    </w:pPr>
  </w:style>
  <w:style w:type="paragraph" w:styleId="NormaleWeb">
    <w:name w:val="Normal (Web)"/>
    <w:basedOn w:val="Normale"/>
    <w:uiPriority w:val="99"/>
    <w:semiHidden/>
    <w:unhideWhenUsed/>
    <w:rsid w:val="00405D3C"/>
    <w:pPr>
      <w:tabs>
        <w:tab w:val="clear" w:pos="284"/>
      </w:tabs>
      <w:spacing w:before="100" w:beforeAutospacing="1" w:after="100" w:afterAutospacing="1" w:line="240" w:lineRule="auto"/>
      <w:jc w:val="left"/>
    </w:pPr>
    <w:rPr>
      <w:rFonts w:eastAsia="Times New Roman" w:cs="Times New Roman"/>
      <w:lang w:eastAsia="it-IT"/>
    </w:rPr>
  </w:style>
  <w:style w:type="paragraph" w:styleId="Intestazione">
    <w:name w:val="header"/>
    <w:basedOn w:val="Normale"/>
    <w:link w:val="IntestazioneCarattere"/>
    <w:uiPriority w:val="99"/>
    <w:unhideWhenUsed/>
    <w:rsid w:val="00377F2E"/>
    <w:pPr>
      <w:tabs>
        <w:tab w:val="clear" w:pos="284"/>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377F2E"/>
    <w:rPr>
      <w:rFonts w:ascii="Times New Roman" w:hAnsi="Times New Roman"/>
    </w:rPr>
  </w:style>
  <w:style w:type="character" w:styleId="Numeropagina">
    <w:name w:val="page number"/>
    <w:basedOn w:val="Carpredefinitoparagrafo"/>
    <w:uiPriority w:val="99"/>
    <w:semiHidden/>
    <w:unhideWhenUsed/>
    <w:rsid w:val="00377F2E"/>
  </w:style>
  <w:style w:type="paragraph" w:styleId="Pidipagina">
    <w:name w:val="footer"/>
    <w:basedOn w:val="Normale"/>
    <w:link w:val="PidipaginaCarattere"/>
    <w:uiPriority w:val="99"/>
    <w:unhideWhenUsed/>
    <w:rsid w:val="00377F2E"/>
    <w:pPr>
      <w:tabs>
        <w:tab w:val="clear" w:pos="284"/>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77F2E"/>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641741">
      <w:bodyDiv w:val="1"/>
      <w:marLeft w:val="0"/>
      <w:marRight w:val="0"/>
      <w:marTop w:val="0"/>
      <w:marBottom w:val="0"/>
      <w:divBdr>
        <w:top w:val="none" w:sz="0" w:space="0" w:color="auto"/>
        <w:left w:val="none" w:sz="0" w:space="0" w:color="auto"/>
        <w:bottom w:val="none" w:sz="0" w:space="0" w:color="auto"/>
        <w:right w:val="none" w:sz="0" w:space="0" w:color="auto"/>
      </w:divBdr>
      <w:divsChild>
        <w:div w:id="1379740438">
          <w:marLeft w:val="0"/>
          <w:marRight w:val="0"/>
          <w:marTop w:val="0"/>
          <w:marBottom w:val="0"/>
          <w:divBdr>
            <w:top w:val="none" w:sz="0" w:space="0" w:color="auto"/>
            <w:left w:val="none" w:sz="0" w:space="0" w:color="auto"/>
            <w:bottom w:val="none" w:sz="0" w:space="0" w:color="auto"/>
            <w:right w:val="none" w:sz="0" w:space="0" w:color="auto"/>
          </w:divBdr>
          <w:divsChild>
            <w:div w:id="1147017763">
              <w:marLeft w:val="0"/>
              <w:marRight w:val="0"/>
              <w:marTop w:val="0"/>
              <w:marBottom w:val="0"/>
              <w:divBdr>
                <w:top w:val="none" w:sz="0" w:space="0" w:color="auto"/>
                <w:left w:val="none" w:sz="0" w:space="0" w:color="auto"/>
                <w:bottom w:val="none" w:sz="0" w:space="0" w:color="auto"/>
                <w:right w:val="none" w:sz="0" w:space="0" w:color="auto"/>
              </w:divBdr>
              <w:divsChild>
                <w:div w:id="125574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608435">
      <w:bodyDiv w:val="1"/>
      <w:marLeft w:val="0"/>
      <w:marRight w:val="0"/>
      <w:marTop w:val="0"/>
      <w:marBottom w:val="0"/>
      <w:divBdr>
        <w:top w:val="none" w:sz="0" w:space="0" w:color="auto"/>
        <w:left w:val="none" w:sz="0" w:space="0" w:color="auto"/>
        <w:bottom w:val="none" w:sz="0" w:space="0" w:color="auto"/>
        <w:right w:val="none" w:sz="0" w:space="0" w:color="auto"/>
      </w:divBdr>
      <w:divsChild>
        <w:div w:id="256212338">
          <w:marLeft w:val="0"/>
          <w:marRight w:val="0"/>
          <w:marTop w:val="0"/>
          <w:marBottom w:val="0"/>
          <w:divBdr>
            <w:top w:val="none" w:sz="0" w:space="0" w:color="auto"/>
            <w:left w:val="none" w:sz="0" w:space="0" w:color="auto"/>
            <w:bottom w:val="none" w:sz="0" w:space="0" w:color="auto"/>
            <w:right w:val="none" w:sz="0" w:space="0" w:color="auto"/>
          </w:divBdr>
          <w:divsChild>
            <w:div w:id="614137956">
              <w:marLeft w:val="0"/>
              <w:marRight w:val="0"/>
              <w:marTop w:val="0"/>
              <w:marBottom w:val="0"/>
              <w:divBdr>
                <w:top w:val="none" w:sz="0" w:space="0" w:color="auto"/>
                <w:left w:val="none" w:sz="0" w:space="0" w:color="auto"/>
                <w:bottom w:val="none" w:sz="0" w:space="0" w:color="auto"/>
                <w:right w:val="none" w:sz="0" w:space="0" w:color="auto"/>
              </w:divBdr>
              <w:divsChild>
                <w:div w:id="127529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321</TotalTime>
  <Pages>4</Pages>
  <Words>1639</Words>
  <Characters>9344</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26</cp:revision>
  <cp:lastPrinted>2021-03-05T10:30:00Z</cp:lastPrinted>
  <dcterms:created xsi:type="dcterms:W3CDTF">2021-03-03T15:49:00Z</dcterms:created>
  <dcterms:modified xsi:type="dcterms:W3CDTF">2021-03-07T15:47:00Z</dcterms:modified>
</cp:coreProperties>
</file>